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27" w:rsidRPr="006F54F1" w:rsidRDefault="006F54F1" w:rsidP="006F54F1">
      <w:pPr>
        <w:bidi/>
        <w:rPr>
          <w:rFonts w:hint="cs"/>
          <w:sz w:val="28"/>
          <w:szCs w:val="28"/>
          <w:rtl/>
        </w:rPr>
      </w:pPr>
      <w:r w:rsidRPr="006F54F1">
        <w:rPr>
          <w:rFonts w:hint="cs"/>
          <w:sz w:val="28"/>
          <w:szCs w:val="28"/>
          <w:rtl/>
        </w:rPr>
        <w:t xml:space="preserve">תקציר </w:t>
      </w:r>
      <w:r w:rsidRPr="006F54F1">
        <w:rPr>
          <w:sz w:val="28"/>
          <w:szCs w:val="28"/>
          <w:rtl/>
        </w:rPr>
        <w:t>–</w:t>
      </w:r>
      <w:r w:rsidRPr="006F54F1">
        <w:rPr>
          <w:rFonts w:hint="cs"/>
          <w:sz w:val="28"/>
          <w:szCs w:val="28"/>
          <w:rtl/>
        </w:rPr>
        <w:t xml:space="preserve"> כללי הזהב לרופא שעוזב את המרפאה</w:t>
      </w:r>
    </w:p>
    <w:p w:rsidR="006F54F1" w:rsidRDefault="006F54F1" w:rsidP="006F54F1">
      <w:pPr>
        <w:bidi/>
        <w:rPr>
          <w:rFonts w:hint="cs"/>
          <w:rtl/>
        </w:rPr>
      </w:pPr>
      <w:r>
        <w:rPr>
          <w:rFonts w:hint="cs"/>
          <w:rtl/>
        </w:rPr>
        <w:t xml:space="preserve">בעת עזיבת הרופא את מרפאת התאגיד עשויות בעיות רבות להתעורר במלוא חומרתן, ולכן חשוב לנקוט אמצעי זהירות שיש בהם כדי להבטיח את בריאותו של המטופל, לשמר את המוניטין של המרפאה ושל הרופא ולהקטין את הסיכון להגשת תביעה. במאמר זה נסקור את "כללי הזהב" לרופא ולמרפאה למניעת נפילתו של מטופל "בין </w:t>
      </w:r>
      <w:proofErr w:type="spellStart"/>
      <w:r>
        <w:rPr>
          <w:rFonts w:hint="cs"/>
          <w:rtl/>
        </w:rPr>
        <w:t>הכסאות</w:t>
      </w:r>
      <w:proofErr w:type="spellEnd"/>
      <w:r>
        <w:rPr>
          <w:rFonts w:hint="cs"/>
          <w:rtl/>
        </w:rPr>
        <w:t>".</w:t>
      </w:r>
    </w:p>
    <w:p w:rsidR="006F54F1" w:rsidRDefault="006F54F1" w:rsidP="006F54F1">
      <w:pPr>
        <w:bidi/>
        <w:rPr>
          <w:rFonts w:hint="cs"/>
          <w:rtl/>
        </w:rPr>
      </w:pPr>
    </w:p>
    <w:p w:rsidR="006F54F1" w:rsidRDefault="006F54F1" w:rsidP="006F54F1">
      <w:pPr>
        <w:bidi/>
      </w:pPr>
      <w:bookmarkStart w:id="0" w:name="_GoBack"/>
      <w:bookmarkEnd w:id="0"/>
    </w:p>
    <w:sectPr w:rsidR="006F54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4F1"/>
    <w:rsid w:val="001B6E27"/>
    <w:rsid w:val="006F54F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49</Words>
  <Characters>284</Characters>
  <Application>Microsoft Office Word</Application>
  <DocSecurity>0</DocSecurity>
  <Lines>2</Lines>
  <Paragraphs>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2013-12-14T14:47:00Z</dcterms:created>
  <dcterms:modified xsi:type="dcterms:W3CDTF">2013-12-14T14:59:00Z</dcterms:modified>
</cp:coreProperties>
</file>